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482" w:rsidRDefault="000D7829">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C13482" w:rsidRDefault="000D7829">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1.012905</w:t>
      </w:r>
    </w:p>
    <w:p w:rsidR="00C13482" w:rsidRDefault="000D7829">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907/QĐ-BXD</w:t>
      </w:r>
    </w:p>
    <w:p w:rsidR="00C13482" w:rsidRDefault="000D7829">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Thông báo nhà ở hình thành trong tương lai đủ điều kiện được bán, cho thuê mua</w:t>
      </w:r>
    </w:p>
    <w:p w:rsidR="00C13482" w:rsidRDefault="000D7829">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C13482" w:rsidRDefault="000D7829">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C13482" w:rsidRDefault="000D7829">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Kinh doanh bất động sản</w:t>
      </w:r>
    </w:p>
    <w:p w:rsidR="00C13482" w:rsidRDefault="000D7829">
      <w:pPr>
        <w:spacing w:after="0" w:line="276" w:lineRule="auto"/>
        <w:jc w:val="both"/>
      </w:pPr>
      <w:r>
        <w:rPr>
          <w:rFonts w:ascii="Times New Roman" w:eastAsia="Times New Roman" w:hAnsi="Times New Roman" w:cs="Times New Roman"/>
          <w:b/>
          <w:sz w:val="26"/>
        </w:rPr>
        <w:t xml:space="preserve">Trình tự thực hiện: </w:t>
      </w:r>
    </w:p>
    <w:p w:rsidR="00C13482" w:rsidRDefault="00C13482">
      <w:pPr>
        <w:shd w:val="clear" w:color="auto" w:fill="F2F6F9"/>
        <w:spacing w:before="120" w:after="0" w:line="276" w:lineRule="auto"/>
        <w:jc w:val="both"/>
      </w:pPr>
    </w:p>
    <w:p w:rsidR="00C13482" w:rsidRDefault="000D7829">
      <w:pPr>
        <w:spacing w:after="0" w:line="276" w:lineRule="auto"/>
        <w:jc w:val="both"/>
      </w:pPr>
      <w:r>
        <w:rPr>
          <w:rFonts w:ascii="Times New Roman" w:eastAsia="Times New Roman" w:hAnsi="Times New Roman" w:cs="Times New Roman"/>
          <w:sz w:val="26"/>
        </w:rPr>
        <w:t xml:space="preserve">- Trước khi thực hiện ký hợp đồng bán, cho thuê mua nhà ở hình thành trong tương lai, chủ đầu tư dự án phải có văn bản thông báo về việc nhà ở hình thành trong tương lai đủ điều kiện được bán, cho thuê mua kèm </w:t>
      </w:r>
      <w:r>
        <w:rPr>
          <w:rFonts w:ascii="Times New Roman" w:eastAsia="Times New Roman" w:hAnsi="Times New Roman" w:cs="Times New Roman"/>
          <w:sz w:val="26"/>
        </w:rPr>
        <w:t>theo 01 bộ hồ sơ gửi tới Trung tâm hành chính công cấp tỉnh hoặc Bộ phận tiếp nhận và trả kết quả giải quyết thủ tục hành chính tại Sở Xây dựng nơi có dự án.</w:t>
      </w:r>
    </w:p>
    <w:p w:rsidR="00C13482" w:rsidRDefault="000D7829">
      <w:pPr>
        <w:spacing w:after="0" w:line="276" w:lineRule="auto"/>
        <w:jc w:val="both"/>
      </w:pPr>
      <w:r>
        <w:rPr>
          <w:rFonts w:ascii="Times New Roman" w:eastAsia="Times New Roman" w:hAnsi="Times New Roman" w:cs="Times New Roman"/>
          <w:sz w:val="26"/>
        </w:rPr>
        <w:t>Văn bản thông báo của chủ đầu tư dự án gửi Sở Xây dựng về nhà ở đủ điều kiện được bán, cho thuê mu</w:t>
      </w:r>
      <w:r>
        <w:rPr>
          <w:rFonts w:ascii="Times New Roman" w:eastAsia="Times New Roman" w:hAnsi="Times New Roman" w:cs="Times New Roman"/>
          <w:sz w:val="26"/>
        </w:rPr>
        <w:t>a phải có các nội dung quy định tại Phụ lục XV ban hành kèm theo Nghị định số 96/2024/NĐ-CP ngày 24/7/2024 của Chính phủ quy định chi tiết một số điều của Luật Kinh doanh bất động sản.</w:t>
      </w:r>
    </w:p>
    <w:p w:rsidR="00C13482" w:rsidRDefault="000D7829">
      <w:pPr>
        <w:spacing w:after="0" w:line="276" w:lineRule="auto"/>
        <w:jc w:val="both"/>
      </w:pPr>
      <w:r>
        <w:rPr>
          <w:rFonts w:ascii="Times New Roman" w:eastAsia="Times New Roman" w:hAnsi="Times New Roman" w:cs="Times New Roman"/>
          <w:sz w:val="26"/>
        </w:rPr>
        <w:t>- Trường hợp chủ đầu tư dự án đầu tư xây dựng nhà ở đã thế chấp nhà ở h</w:t>
      </w:r>
      <w:r>
        <w:rPr>
          <w:rFonts w:ascii="Times New Roman" w:eastAsia="Times New Roman" w:hAnsi="Times New Roman" w:cs="Times New Roman"/>
          <w:sz w:val="26"/>
        </w:rPr>
        <w:t>ình thành trong tương lai hoặc một phần dự án hoặc toàn bộ dự án thì việc xác định nhà ở đã được giải chấp thực hiện theo quy định tại khoản 2 Điều 183 Luật Nhà ở số 27/2023/QH15.</w:t>
      </w:r>
    </w:p>
    <w:p w:rsidR="00C13482" w:rsidRDefault="000D7829">
      <w:pPr>
        <w:spacing w:after="0" w:line="276" w:lineRule="auto"/>
        <w:jc w:val="both"/>
      </w:pPr>
      <w:r>
        <w:rPr>
          <w:rFonts w:ascii="Times New Roman" w:eastAsia="Times New Roman" w:hAnsi="Times New Roman" w:cs="Times New Roman"/>
          <w:sz w:val="26"/>
        </w:rPr>
        <w:t xml:space="preserve">- Trong thời hạn 15 ngày kể từ ngày nhận được văn bản thông báo kèm theo hồ </w:t>
      </w:r>
      <w:r>
        <w:rPr>
          <w:rFonts w:ascii="Times New Roman" w:eastAsia="Times New Roman" w:hAnsi="Times New Roman" w:cs="Times New Roman"/>
          <w:sz w:val="26"/>
        </w:rPr>
        <w:t>sơ Sở Xây dựng có trách nhiệm kiểm tra về điều kiện của nhà ở hình thành trong tương lai của dự án bất động sản đưa vào kinh doanh theo quy định của Luật Kinh doanh bất động sản và trả lời bằng văn bản cho chủ đầu tư về nhà ở đủ điều kiện được bán, cho thu</w:t>
      </w:r>
      <w:r>
        <w:rPr>
          <w:rFonts w:ascii="Times New Roman" w:eastAsia="Times New Roman" w:hAnsi="Times New Roman" w:cs="Times New Roman"/>
          <w:sz w:val="26"/>
        </w:rPr>
        <w:t>ê mua, trường hợp không đủ điều kiện bán, cho thuê mua phải nêu rõ lý do; đồng thời đăng tải văn bản trả lời trên cổng thông tin về nhà ở và trị trường bất động sản. Văn bản trả lời của Sở Xây dựng gửi cho chủ đầu tư về nhà ở đủ điều kiện được bán, cho thu</w:t>
      </w:r>
      <w:r>
        <w:rPr>
          <w:rFonts w:ascii="Times New Roman" w:eastAsia="Times New Roman" w:hAnsi="Times New Roman" w:cs="Times New Roman"/>
          <w:sz w:val="26"/>
        </w:rPr>
        <w:t>ê mua phải có các nội dung quy định tại Phụ lục XVI ban hành kèm theo Nghị định số 96/2024/NĐ-CP ngày 24/7/2024 của Chính phủ quy định chi tiết một số điều của Luật Kinh doanh bất động sản.</w:t>
      </w:r>
    </w:p>
    <w:p w:rsidR="00C13482" w:rsidRDefault="000D7829">
      <w:pPr>
        <w:spacing w:after="0" w:line="276" w:lineRule="auto"/>
        <w:jc w:val="both"/>
      </w:pPr>
      <w:r>
        <w:rPr>
          <w:rFonts w:ascii="Times New Roman" w:eastAsia="Times New Roman" w:hAnsi="Times New Roman" w:cs="Times New Roman"/>
          <w:sz w:val="26"/>
        </w:rPr>
        <w:t>Trường hợp cơ quan quản lý nhà nước về kinh doanh bất động sản cấp</w:t>
      </w:r>
      <w:r>
        <w:rPr>
          <w:rFonts w:ascii="Times New Roman" w:eastAsia="Times New Roman" w:hAnsi="Times New Roman" w:cs="Times New Roman"/>
          <w:sz w:val="26"/>
        </w:rPr>
        <w:t xml:space="preserve"> tỉnh không trả lời theo thời hạn quy định thì doanh nghiệp có quyền khởi kiện, khiếu nại theo quy định pháp luật.</w:t>
      </w:r>
    </w:p>
    <w:p w:rsidR="00C13482" w:rsidRDefault="000D7829">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304"/>
        <w:gridCol w:w="1346"/>
        <w:gridCol w:w="2249"/>
        <w:gridCol w:w="4512"/>
      </w:tblGrid>
      <w:tr w:rsidR="00C13482">
        <w:tblPrEx>
          <w:tblCellMar>
            <w:top w:w="0" w:type="dxa"/>
            <w:bottom w:w="0" w:type="dxa"/>
          </w:tblCellMar>
        </w:tblPrEx>
        <w:tc>
          <w:tcPr>
            <w:tcW w:w="1500" w:type="dxa"/>
          </w:tcPr>
          <w:p w:rsidR="00C13482" w:rsidRDefault="00C13482"/>
          <w:p w:rsidR="00C13482" w:rsidRDefault="000D7829">
            <w:pPr>
              <w:spacing w:after="0" w:line="276" w:lineRule="auto"/>
              <w:jc w:val="center"/>
            </w:pPr>
            <w:r>
              <w:rPr>
                <w:rFonts w:ascii="Times New Roman" w:eastAsia="Times New Roman" w:hAnsi="Times New Roman" w:cs="Times New Roman"/>
                <w:b/>
                <w:sz w:val="26"/>
              </w:rPr>
              <w:t xml:space="preserve">Hình thức </w:t>
            </w:r>
            <w:r>
              <w:rPr>
                <w:rFonts w:ascii="Times New Roman" w:eastAsia="Times New Roman" w:hAnsi="Times New Roman" w:cs="Times New Roman"/>
                <w:b/>
                <w:sz w:val="26"/>
              </w:rPr>
              <w:lastRenderedPageBreak/>
              <w:t>nộp</w:t>
            </w:r>
          </w:p>
        </w:tc>
        <w:tc>
          <w:tcPr>
            <w:tcW w:w="2000" w:type="dxa"/>
          </w:tcPr>
          <w:p w:rsidR="00C13482" w:rsidRDefault="00C13482"/>
          <w:p w:rsidR="00C13482" w:rsidRDefault="000D7829">
            <w:pPr>
              <w:spacing w:after="0" w:line="276" w:lineRule="auto"/>
              <w:jc w:val="center"/>
            </w:pPr>
            <w:r>
              <w:rPr>
                <w:rFonts w:ascii="Times New Roman" w:eastAsia="Times New Roman" w:hAnsi="Times New Roman" w:cs="Times New Roman"/>
                <w:b/>
                <w:sz w:val="26"/>
              </w:rPr>
              <w:t xml:space="preserve">Thời hạn </w:t>
            </w:r>
            <w:r>
              <w:rPr>
                <w:rFonts w:ascii="Times New Roman" w:eastAsia="Times New Roman" w:hAnsi="Times New Roman" w:cs="Times New Roman"/>
                <w:b/>
                <w:sz w:val="26"/>
              </w:rPr>
              <w:lastRenderedPageBreak/>
              <w:t>giải quyết</w:t>
            </w:r>
          </w:p>
        </w:tc>
        <w:tc>
          <w:tcPr>
            <w:tcW w:w="3500" w:type="dxa"/>
          </w:tcPr>
          <w:p w:rsidR="00C13482" w:rsidRDefault="00C13482"/>
          <w:p w:rsidR="00C13482" w:rsidRDefault="000D7829">
            <w:pPr>
              <w:spacing w:after="0" w:line="276" w:lineRule="auto"/>
              <w:jc w:val="center"/>
            </w:pPr>
            <w:r>
              <w:rPr>
                <w:rFonts w:ascii="Times New Roman" w:eastAsia="Times New Roman" w:hAnsi="Times New Roman" w:cs="Times New Roman"/>
                <w:b/>
                <w:sz w:val="26"/>
              </w:rPr>
              <w:t>Phí, lệ phí</w:t>
            </w:r>
          </w:p>
        </w:tc>
        <w:tc>
          <w:tcPr>
            <w:tcW w:w="3000" w:type="dxa"/>
          </w:tcPr>
          <w:p w:rsidR="00C13482" w:rsidRDefault="00C13482"/>
          <w:p w:rsidR="00C13482" w:rsidRDefault="000D7829">
            <w:pPr>
              <w:spacing w:after="0" w:line="276" w:lineRule="auto"/>
              <w:jc w:val="center"/>
            </w:pPr>
            <w:r>
              <w:rPr>
                <w:rFonts w:ascii="Times New Roman" w:eastAsia="Times New Roman" w:hAnsi="Times New Roman" w:cs="Times New Roman"/>
                <w:b/>
                <w:sz w:val="26"/>
              </w:rPr>
              <w:t>Mô tả</w:t>
            </w:r>
          </w:p>
        </w:tc>
      </w:tr>
      <w:tr w:rsidR="00C13482">
        <w:tblPrEx>
          <w:tblCellMar>
            <w:top w:w="0" w:type="dxa"/>
            <w:bottom w:w="0" w:type="dxa"/>
          </w:tblCellMar>
        </w:tblPrEx>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Trực tiếp</w:t>
            </w:r>
          </w:p>
        </w:tc>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15 Ngày</w:t>
            </w:r>
          </w:p>
        </w:tc>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Phí : 0 Đồng (Không)</w:t>
            </w:r>
          </w:p>
        </w:tc>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 xml:space="preserve">không quá 15 ngày, </w:t>
            </w:r>
            <w:r>
              <w:rPr>
                <w:rFonts w:ascii="Times New Roman" w:eastAsia="Times New Roman" w:hAnsi="Times New Roman" w:cs="Times New Roman"/>
                <w:sz w:val="26"/>
              </w:rPr>
              <w:t>kể từ ngày cơ quan tiếp nhận hồ sơ nhận đủ hồ sơ hợp lệ.</w:t>
            </w:r>
          </w:p>
        </w:tc>
      </w:tr>
      <w:tr w:rsidR="00C13482">
        <w:tblPrEx>
          <w:tblCellMar>
            <w:top w:w="0" w:type="dxa"/>
            <w:bottom w:w="0" w:type="dxa"/>
          </w:tblCellMar>
        </w:tblPrEx>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Trực tuyến</w:t>
            </w:r>
          </w:p>
        </w:tc>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15 Ngày</w:t>
            </w:r>
          </w:p>
        </w:tc>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Phí : 0 Đồng (Không)</w:t>
            </w:r>
          </w:p>
        </w:tc>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không quá 15 ngày, kể từ ngày cơ quan tiếp nhận hồ sơ nhận đủ hồ sơ hợp lệ.</w:t>
            </w:r>
          </w:p>
        </w:tc>
      </w:tr>
      <w:tr w:rsidR="00C13482">
        <w:tblPrEx>
          <w:tblCellMar>
            <w:top w:w="0" w:type="dxa"/>
            <w:bottom w:w="0" w:type="dxa"/>
          </w:tblCellMar>
        </w:tblPrEx>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Dịch vụ bưu chính</w:t>
            </w:r>
          </w:p>
        </w:tc>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15 Ngày</w:t>
            </w:r>
          </w:p>
        </w:tc>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Phí : 0 Đồng (Không)</w:t>
            </w:r>
          </w:p>
        </w:tc>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 xml:space="preserve">không quá 15 ngày, kể từ </w:t>
            </w:r>
            <w:r>
              <w:rPr>
                <w:rFonts w:ascii="Times New Roman" w:eastAsia="Times New Roman" w:hAnsi="Times New Roman" w:cs="Times New Roman"/>
                <w:sz w:val="26"/>
              </w:rPr>
              <w:t>ngày cơ quan tiếp nhận hồ sơ nhận đủ hồ sơ hợp lệ.</w:t>
            </w:r>
          </w:p>
        </w:tc>
      </w:tr>
    </w:tbl>
    <w:p w:rsidR="00C13482" w:rsidRDefault="000D7829">
      <w:pPr>
        <w:spacing w:before="240" w:after="0" w:line="276" w:lineRule="auto"/>
        <w:jc w:val="both"/>
      </w:pPr>
      <w:r>
        <w:rPr>
          <w:rFonts w:ascii="Times New Roman" w:eastAsia="Times New Roman" w:hAnsi="Times New Roman" w:cs="Times New Roman"/>
          <w:b/>
          <w:sz w:val="26"/>
        </w:rPr>
        <w:t xml:space="preserve">Thành phần hồ sơ: </w:t>
      </w:r>
    </w:p>
    <w:p w:rsidR="00C13482" w:rsidRDefault="000D7829">
      <w:pPr>
        <w:shd w:val="clear" w:color="auto" w:fill="F2F6F9"/>
        <w:spacing w:before="120" w:after="0" w:line="276" w:lineRule="auto"/>
        <w:jc w:val="both"/>
      </w:pPr>
      <w:r>
        <w:rPr>
          <w:rFonts w:ascii="Times New Roman" w:eastAsia="Times New Roman" w:hAnsi="Times New Roman" w:cs="Times New Roman"/>
          <w:b/>
          <w:sz w:val="26"/>
        </w:rPr>
        <w:t>Hồ sơ gồm bản sao và xuất trình bản chính để đối chiếu hoặc bản sao điện tử có giá trị pháp lý hoặc bản sao được chứng thực của các giấy tờ sau:</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942"/>
        <w:gridCol w:w="1548"/>
        <w:gridCol w:w="921"/>
      </w:tblGrid>
      <w:tr w:rsidR="00C13482">
        <w:tblPrEx>
          <w:tblCellMar>
            <w:top w:w="0" w:type="dxa"/>
            <w:bottom w:w="0" w:type="dxa"/>
          </w:tblCellMar>
        </w:tblPrEx>
        <w:tc>
          <w:tcPr>
            <w:tcW w:w="6000" w:type="dxa"/>
          </w:tcPr>
          <w:p w:rsidR="00C13482" w:rsidRDefault="00C13482"/>
          <w:p w:rsidR="00C13482" w:rsidRDefault="000D7829">
            <w:pPr>
              <w:spacing w:after="0" w:line="276" w:lineRule="auto"/>
              <w:jc w:val="center"/>
            </w:pPr>
            <w:r>
              <w:rPr>
                <w:rFonts w:ascii="Times New Roman" w:eastAsia="Times New Roman" w:hAnsi="Times New Roman" w:cs="Times New Roman"/>
                <w:b/>
                <w:sz w:val="26"/>
              </w:rPr>
              <w:t>Tên giấy tờ</w:t>
            </w:r>
          </w:p>
        </w:tc>
        <w:tc>
          <w:tcPr>
            <w:tcW w:w="2000" w:type="dxa"/>
          </w:tcPr>
          <w:p w:rsidR="00C13482" w:rsidRDefault="00C13482"/>
          <w:p w:rsidR="00C13482" w:rsidRDefault="000D7829">
            <w:pPr>
              <w:spacing w:after="0" w:line="276" w:lineRule="auto"/>
              <w:jc w:val="center"/>
            </w:pPr>
            <w:r>
              <w:rPr>
                <w:rFonts w:ascii="Times New Roman" w:eastAsia="Times New Roman" w:hAnsi="Times New Roman" w:cs="Times New Roman"/>
                <w:b/>
                <w:sz w:val="26"/>
              </w:rPr>
              <w:t>Mẫu đơn, tờ khai</w:t>
            </w:r>
          </w:p>
        </w:tc>
        <w:tc>
          <w:tcPr>
            <w:tcW w:w="2000" w:type="dxa"/>
          </w:tcPr>
          <w:p w:rsidR="00C13482" w:rsidRDefault="00C13482"/>
          <w:p w:rsidR="00C13482" w:rsidRDefault="000D7829">
            <w:pPr>
              <w:spacing w:after="0" w:line="276" w:lineRule="auto"/>
              <w:jc w:val="center"/>
            </w:pPr>
            <w:r>
              <w:rPr>
                <w:rFonts w:ascii="Times New Roman" w:eastAsia="Times New Roman" w:hAnsi="Times New Roman" w:cs="Times New Roman"/>
                <w:b/>
                <w:sz w:val="26"/>
              </w:rPr>
              <w:t>Số lượng</w:t>
            </w:r>
          </w:p>
        </w:tc>
      </w:tr>
      <w:tr w:rsidR="00C13482">
        <w:tblPrEx>
          <w:tblCellMar>
            <w:top w:w="0" w:type="dxa"/>
            <w:bottom w:w="0" w:type="dxa"/>
          </w:tblCellMar>
        </w:tblPrEx>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a) Các giấy tờ theo quy định tại khoản 2 và điểm a, điểm b khoản 3 Điều 24 Luật Kinh doanh bất động sản;</w:t>
            </w:r>
          </w:p>
        </w:tc>
        <w:tc>
          <w:tcPr>
            <w:tcW w:w="0" w:type="auto"/>
          </w:tcPr>
          <w:p w:rsidR="00C13482" w:rsidRDefault="00C13482"/>
        </w:tc>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C13482">
        <w:tblPrEx>
          <w:tblCellMar>
            <w:top w:w="0" w:type="dxa"/>
            <w:bottom w:w="0" w:type="dxa"/>
          </w:tblCellMar>
        </w:tblPrEx>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 xml:space="preserve">b) Biên bản nghiệm thu việc đã hoàn thành xây dựng cơ sở hạ tầng kỹ thuật của dự án tương ứng theo tiến độ của dự án </w:t>
            </w:r>
            <w:r>
              <w:rPr>
                <w:rFonts w:ascii="Times New Roman" w:eastAsia="Times New Roman" w:hAnsi="Times New Roman" w:cs="Times New Roman"/>
                <w:sz w:val="26"/>
              </w:rPr>
              <w:t>được chấp thuận, phê duyệt theo quy định của pháp luật về xây dựng.</w:t>
            </w:r>
          </w:p>
        </w:tc>
        <w:tc>
          <w:tcPr>
            <w:tcW w:w="0" w:type="auto"/>
          </w:tcPr>
          <w:p w:rsidR="00C13482" w:rsidRDefault="00C13482"/>
        </w:tc>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C13482">
        <w:tblPrEx>
          <w:tblCellMar>
            <w:top w:w="0" w:type="dxa"/>
            <w:bottom w:w="0" w:type="dxa"/>
          </w:tblCellMar>
        </w:tblPrEx>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 xml:space="preserve">Trường hợp là nhà chung cư, tòa nhà hỗn hợp có nhà ở phải có biên bản nghiệm thu việc đã hoàn thành thi công xây dựng phần móng theo quy định của pháp luật về </w:t>
            </w:r>
            <w:r>
              <w:rPr>
                <w:rFonts w:ascii="Times New Roman" w:eastAsia="Times New Roman" w:hAnsi="Times New Roman" w:cs="Times New Roman"/>
                <w:sz w:val="26"/>
              </w:rPr>
              <w:t>xây dựng.</w:t>
            </w:r>
          </w:p>
        </w:tc>
        <w:tc>
          <w:tcPr>
            <w:tcW w:w="0" w:type="auto"/>
          </w:tcPr>
          <w:p w:rsidR="00C13482" w:rsidRDefault="00C13482"/>
        </w:tc>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C13482">
        <w:tblPrEx>
          <w:tblCellMar>
            <w:top w:w="0" w:type="dxa"/>
            <w:bottom w:w="0" w:type="dxa"/>
          </w:tblCellMar>
        </w:tblPrEx>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c) Văn bản thông báo của chủ đầu tư dự án gửi Sở Xây dựng về nhà ở đủ điều kiện được bán, cho thuê mua có các nội dung quy định tại Phụ lục XV ban hành kèm theo Nghị định số 96/2024/NĐ-CP ngày 24/7/2024 của Chính phủ q</w:t>
            </w:r>
            <w:r>
              <w:rPr>
                <w:rFonts w:ascii="Times New Roman" w:eastAsia="Times New Roman" w:hAnsi="Times New Roman" w:cs="Times New Roman"/>
                <w:sz w:val="26"/>
              </w:rPr>
              <w:t xml:space="preserve">uy định chi tiết </w:t>
            </w:r>
            <w:r>
              <w:rPr>
                <w:rFonts w:ascii="Times New Roman" w:eastAsia="Times New Roman" w:hAnsi="Times New Roman" w:cs="Times New Roman"/>
                <w:sz w:val="26"/>
              </w:rPr>
              <w:lastRenderedPageBreak/>
              <w:t>một số điều của Luật Kinh doanh bất động sản.</w:t>
            </w:r>
          </w:p>
        </w:tc>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vnbnCT.docx</w:t>
            </w:r>
          </w:p>
        </w:tc>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C13482" w:rsidRDefault="000D7829">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Doanh nghiệp</w:t>
      </w:r>
    </w:p>
    <w:p w:rsidR="00C13482" w:rsidRDefault="000D7829">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C13482" w:rsidRDefault="000D7829">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Sở Xây dựng</w:t>
      </w:r>
    </w:p>
    <w:p w:rsidR="00C13482" w:rsidRDefault="000D7829">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xml:space="preserve">Trung tâm hành chính công cấp </w:t>
      </w:r>
      <w:r>
        <w:rPr>
          <w:rFonts w:ascii="Times New Roman" w:eastAsia="Times New Roman" w:hAnsi="Times New Roman" w:cs="Times New Roman"/>
          <w:sz w:val="26"/>
        </w:rPr>
        <w:t>tỉnh hoặc Bộ phận tiếp nhận và trả kết quả giải quyết thủ tục hành chính tại Sở Xây dựng nơi có dự án.</w:t>
      </w:r>
    </w:p>
    <w:p w:rsidR="00C13482" w:rsidRDefault="000D7829">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C13482" w:rsidRDefault="000D7829">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C13482" w:rsidRDefault="000D7829">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thông báo nhà ở hình thành trong tương lai tron</w:t>
      </w:r>
      <w:r>
        <w:rPr>
          <w:rFonts w:ascii="Times New Roman" w:eastAsia="Times New Roman" w:hAnsi="Times New Roman" w:cs="Times New Roman"/>
          <w:sz w:val="26"/>
        </w:rPr>
        <w:t>g dự án bất động sản đủ điều kiện đưa vào kinh doanh</w:t>
      </w:r>
    </w:p>
    <w:p w:rsidR="00C13482" w:rsidRDefault="000D7829">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C13482">
        <w:tblPrEx>
          <w:tblCellMar>
            <w:top w:w="0" w:type="dxa"/>
            <w:bottom w:w="0" w:type="dxa"/>
          </w:tblCellMar>
        </w:tblPrEx>
        <w:tc>
          <w:tcPr>
            <w:tcW w:w="2000" w:type="dxa"/>
          </w:tcPr>
          <w:p w:rsidR="00C13482" w:rsidRDefault="00C13482"/>
          <w:p w:rsidR="00C13482" w:rsidRDefault="000D7829">
            <w:pPr>
              <w:spacing w:after="0" w:line="276" w:lineRule="auto"/>
              <w:jc w:val="center"/>
            </w:pPr>
            <w:r>
              <w:rPr>
                <w:rFonts w:ascii="Times New Roman" w:eastAsia="Times New Roman" w:hAnsi="Times New Roman" w:cs="Times New Roman"/>
                <w:b/>
                <w:sz w:val="26"/>
              </w:rPr>
              <w:t>Số ký hiệu</w:t>
            </w:r>
          </w:p>
        </w:tc>
        <w:tc>
          <w:tcPr>
            <w:tcW w:w="3500" w:type="dxa"/>
          </w:tcPr>
          <w:p w:rsidR="00C13482" w:rsidRDefault="00C13482"/>
          <w:p w:rsidR="00C13482" w:rsidRDefault="000D7829">
            <w:pPr>
              <w:spacing w:after="0" w:line="276" w:lineRule="auto"/>
              <w:jc w:val="center"/>
            </w:pPr>
            <w:r>
              <w:rPr>
                <w:rFonts w:ascii="Times New Roman" w:eastAsia="Times New Roman" w:hAnsi="Times New Roman" w:cs="Times New Roman"/>
                <w:b/>
                <w:sz w:val="26"/>
              </w:rPr>
              <w:t>Trích yếu</w:t>
            </w:r>
          </w:p>
        </w:tc>
        <w:tc>
          <w:tcPr>
            <w:tcW w:w="1500" w:type="dxa"/>
          </w:tcPr>
          <w:p w:rsidR="00C13482" w:rsidRDefault="00C13482"/>
          <w:p w:rsidR="00C13482" w:rsidRDefault="000D7829">
            <w:pPr>
              <w:spacing w:after="0" w:line="276" w:lineRule="auto"/>
              <w:jc w:val="center"/>
            </w:pPr>
            <w:r>
              <w:rPr>
                <w:rFonts w:ascii="Times New Roman" w:eastAsia="Times New Roman" w:hAnsi="Times New Roman" w:cs="Times New Roman"/>
                <w:b/>
                <w:sz w:val="26"/>
              </w:rPr>
              <w:t>Ngày ban hành</w:t>
            </w:r>
          </w:p>
        </w:tc>
        <w:tc>
          <w:tcPr>
            <w:tcW w:w="3000" w:type="dxa"/>
          </w:tcPr>
          <w:p w:rsidR="00C13482" w:rsidRDefault="00C13482"/>
          <w:p w:rsidR="00C13482" w:rsidRDefault="000D7829">
            <w:pPr>
              <w:spacing w:after="0" w:line="276" w:lineRule="auto"/>
              <w:jc w:val="center"/>
            </w:pPr>
            <w:r>
              <w:rPr>
                <w:rFonts w:ascii="Times New Roman" w:eastAsia="Times New Roman" w:hAnsi="Times New Roman" w:cs="Times New Roman"/>
                <w:b/>
                <w:sz w:val="26"/>
              </w:rPr>
              <w:t>Cơ quan ban hành</w:t>
            </w:r>
          </w:p>
        </w:tc>
      </w:tr>
      <w:tr w:rsidR="00C13482">
        <w:tblPrEx>
          <w:tblCellMar>
            <w:top w:w="0" w:type="dxa"/>
            <w:bottom w:w="0" w:type="dxa"/>
          </w:tblCellMar>
        </w:tblPrEx>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29/2023/QH15</w:t>
            </w:r>
          </w:p>
        </w:tc>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Luật Kinh doanh bất động sản số 29/2023/QH15</w:t>
            </w:r>
          </w:p>
        </w:tc>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28-11-2023</w:t>
            </w:r>
          </w:p>
        </w:tc>
        <w:tc>
          <w:tcPr>
            <w:tcW w:w="0" w:type="auto"/>
          </w:tcPr>
          <w:p w:rsidR="00C13482" w:rsidRDefault="00C13482"/>
          <w:p w:rsidR="00C13482" w:rsidRDefault="000D7829">
            <w:pPr>
              <w:spacing w:after="0" w:line="276" w:lineRule="auto"/>
            </w:pPr>
            <w:r>
              <w:rPr>
                <w:rFonts w:ascii="Times New Roman" w:eastAsia="Times New Roman" w:hAnsi="Times New Roman" w:cs="Times New Roman"/>
                <w:sz w:val="26"/>
              </w:rPr>
              <w:t>Quốc Hội</w:t>
            </w:r>
          </w:p>
        </w:tc>
      </w:tr>
    </w:tbl>
    <w:p w:rsidR="00C13482" w:rsidRDefault="000D7829">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Nhà ở, công </w:t>
      </w:r>
      <w:r>
        <w:rPr>
          <w:rFonts w:ascii="Times New Roman" w:eastAsia="Times New Roman" w:hAnsi="Times New Roman" w:cs="Times New Roman"/>
          <w:sz w:val="26"/>
        </w:rPr>
        <w:t>trình xây dựng đã được khở công xây dựng theo quy định của pháp luật về xây dựng.</w:t>
      </w:r>
    </w:p>
    <w:p w:rsidR="00C13482" w:rsidRDefault="000D7829">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C13482" w:rsidRDefault="000D7829">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C13482">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C13482"/>
    <w:rsid w:val="000D7829"/>
    <w:rsid w:val="00C1348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DB8A83-4385-46B8-A9C4-BC33793B5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667</Words>
  <Characters>3807</Characters>
  <Application>Microsoft Office Word</Application>
  <DocSecurity>0</DocSecurity>
  <Lines>31</Lines>
  <Paragraphs>8</Paragraphs>
  <ScaleCrop>false</ScaleCrop>
  <Company>Microsoft</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